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C4E3D" w14:textId="7C128A7D" w:rsidR="00693C13" w:rsidRDefault="00693C13" w:rsidP="006778B3">
      <w:pPr>
        <w:pStyle w:val="Zhlav"/>
        <w:jc w:val="both"/>
        <w:rPr>
          <w:rFonts w:ascii="Segoe UI Semibold" w:hAnsi="Segoe UI Semibold" w:cs="Segoe UI Semibold"/>
        </w:rPr>
      </w:pPr>
    </w:p>
    <w:p w14:paraId="6E57D691" w14:textId="77777777" w:rsidR="00AB7B2F" w:rsidRDefault="00AB7B2F" w:rsidP="006778B3">
      <w:pPr>
        <w:pStyle w:val="Zhlav"/>
        <w:jc w:val="both"/>
        <w:rPr>
          <w:rFonts w:ascii="Segoe UI Semibold" w:hAnsi="Segoe UI Semibold" w:cs="Segoe UI Semibold"/>
        </w:rPr>
      </w:pPr>
    </w:p>
    <w:p w14:paraId="3D63438F" w14:textId="0A375A73" w:rsidR="006778B3" w:rsidRPr="00693C13" w:rsidRDefault="007B3264" w:rsidP="006778B3">
      <w:pPr>
        <w:pStyle w:val="Zhlav"/>
        <w:jc w:val="both"/>
        <w:rPr>
          <w:rFonts w:ascii="Segoe UI Semibold" w:hAnsi="Segoe UI Semibold" w:cs="Segoe UI Semibold"/>
        </w:rPr>
      </w:pPr>
      <w:r>
        <w:rPr>
          <w:rFonts w:ascii="Segoe UI Semibold" w:hAnsi="Segoe UI Semibold" w:cs="Segoe UI Semibold"/>
        </w:rPr>
        <w:t xml:space="preserve">Text - </w:t>
      </w:r>
      <w:proofErr w:type="spellStart"/>
      <w:r>
        <w:rPr>
          <w:rFonts w:ascii="Segoe UI Semibold" w:hAnsi="Segoe UI Semibold" w:cs="Segoe UI Semibold"/>
        </w:rPr>
        <w:t>u</w:t>
      </w:r>
      <w:r w:rsidR="006778B3" w:rsidRPr="00693C13">
        <w:rPr>
          <w:rFonts w:ascii="Segoe UI Semibold" w:hAnsi="Segoe UI Semibold" w:cs="Segoe UI Semibold"/>
        </w:rPr>
        <w:t>čebnice</w:t>
      </w:r>
      <w:proofErr w:type="spellEnd"/>
      <w:r w:rsidR="006778B3" w:rsidRPr="00693C13">
        <w:rPr>
          <w:rFonts w:ascii="Segoe UI Semibold" w:hAnsi="Segoe UI Semibold" w:cs="Segoe UI Semibold"/>
        </w:rPr>
        <w:t xml:space="preserve"> </w:t>
      </w:r>
      <w:proofErr w:type="spellStart"/>
      <w:r w:rsidR="006778B3" w:rsidRPr="00693C13">
        <w:rPr>
          <w:rFonts w:ascii="Segoe UI Semibold" w:hAnsi="Segoe UI Semibold" w:cs="Segoe UI Semibold"/>
        </w:rPr>
        <w:t>Globální</w:t>
      </w:r>
      <w:proofErr w:type="spellEnd"/>
      <w:r w:rsidR="006778B3" w:rsidRPr="00693C13">
        <w:rPr>
          <w:rFonts w:ascii="Segoe UI Semibold" w:hAnsi="Segoe UI Semibold" w:cs="Segoe UI Semibold"/>
        </w:rPr>
        <w:t xml:space="preserve"> </w:t>
      </w:r>
      <w:proofErr w:type="spellStart"/>
      <w:r w:rsidR="006778B3" w:rsidRPr="00693C13">
        <w:rPr>
          <w:rFonts w:ascii="Segoe UI Semibold" w:hAnsi="Segoe UI Semibold" w:cs="Segoe UI Semibold"/>
        </w:rPr>
        <w:t>dějiny</w:t>
      </w:r>
      <w:proofErr w:type="spellEnd"/>
      <w:r w:rsidR="006778B3" w:rsidRPr="00693C13">
        <w:rPr>
          <w:rFonts w:ascii="Segoe UI Semibold" w:hAnsi="Segoe UI Semibold" w:cs="Segoe UI Semibold"/>
        </w:rPr>
        <w:t xml:space="preserve"> </w:t>
      </w:r>
      <w:proofErr w:type="spellStart"/>
      <w:r w:rsidR="006778B3" w:rsidRPr="00693C13">
        <w:rPr>
          <w:rFonts w:ascii="Segoe UI Semibold" w:hAnsi="Segoe UI Semibold" w:cs="Segoe UI Semibold"/>
        </w:rPr>
        <w:t>lidstva</w:t>
      </w:r>
      <w:proofErr w:type="spellEnd"/>
      <w:r w:rsidR="006778B3" w:rsidRPr="00693C13">
        <w:rPr>
          <w:rFonts w:ascii="Segoe UI Semibold" w:hAnsi="Segoe UI Semibold" w:cs="Segoe UI Semibold"/>
        </w:rPr>
        <w:t>, kapitola 1.3 strany 124, 125</w:t>
      </w:r>
    </w:p>
    <w:p w14:paraId="24239C2B" w14:textId="77777777" w:rsidR="006778B3" w:rsidRPr="00693C13" w:rsidRDefault="006778B3" w:rsidP="006778B3">
      <w:pPr>
        <w:jc w:val="both"/>
        <w:rPr>
          <w:rFonts w:ascii="Segoe UI Semibold" w:hAnsi="Segoe UI Semibold" w:cs="Segoe UI Semibold"/>
          <w:color w:val="FF0000"/>
        </w:rPr>
      </w:pPr>
      <w:bookmarkStart w:id="0" w:name="_GoBack"/>
      <w:bookmarkEnd w:id="0"/>
    </w:p>
    <w:p w14:paraId="052AE196" w14:textId="77777777" w:rsidR="006778B3" w:rsidRPr="00693C13" w:rsidRDefault="006778B3" w:rsidP="006778B3">
      <w:pPr>
        <w:jc w:val="both"/>
        <w:rPr>
          <w:rFonts w:ascii="Segoe UI Semibold" w:hAnsi="Segoe UI Semibold" w:cs="Segoe UI Semibold"/>
        </w:rPr>
      </w:pPr>
      <w:r w:rsidRPr="00693C13">
        <w:rPr>
          <w:rFonts w:ascii="Segoe UI Semibold" w:hAnsi="Segoe UI Semibold" w:cs="Segoe UI Semibold"/>
          <w:color w:val="FF0000"/>
        </w:rPr>
        <w:t>Otroctví je praktika, v rámci níž jsou lidé zbaveni své nezávislosti. Jsou nuceni sloužit jinému člověku, který je vlastní, poslouchat ho a stávají se jeho majetkem.</w:t>
      </w:r>
    </w:p>
    <w:p w14:paraId="591CE14D" w14:textId="77777777" w:rsidR="006778B3" w:rsidRPr="00693C13" w:rsidRDefault="006778B3" w:rsidP="006778B3">
      <w:pPr>
        <w:jc w:val="both"/>
        <w:rPr>
          <w:rFonts w:ascii="Segoe UI Semibold" w:hAnsi="Segoe UI Semibold" w:cs="Segoe UI Semibold"/>
        </w:rPr>
      </w:pPr>
      <w:r w:rsidRPr="00693C13">
        <w:rPr>
          <w:rFonts w:ascii="Segoe UI Semibold" w:hAnsi="Segoe UI Semibold" w:cs="Segoe UI Semibold"/>
        </w:rPr>
        <w:t xml:space="preserve">V mnoha raných civilizacích se lidé začali organizovat a dělit do skupin podle svého společenského bohatství a postavení, ale také na základě pohlaví. </w:t>
      </w:r>
      <w:proofErr w:type="spellStart"/>
      <w:r w:rsidRPr="00693C13">
        <w:rPr>
          <w:rFonts w:ascii="Segoe UI Semibold" w:hAnsi="Segoe UI Semibold" w:cs="Segoe UI Semibold"/>
        </w:rPr>
        <w:t>Chammurapiho</w:t>
      </w:r>
      <w:proofErr w:type="spellEnd"/>
      <w:r w:rsidRPr="00693C13">
        <w:rPr>
          <w:rFonts w:ascii="Segoe UI Semibold" w:hAnsi="Segoe UI Semibold" w:cs="Segoe UI Semibold"/>
        </w:rPr>
        <w:t xml:space="preserve"> zákoník například dělí lidi na dvě kategorie dle pohlaví, muže a ženy, a na tři třídy: elitu, prosté občany a otroky. Zástupci jednotlivých pohlaví a tříd měli různou hodnotu. </w:t>
      </w:r>
      <w:r w:rsidRPr="00693C13">
        <w:rPr>
          <w:rFonts w:ascii="Segoe UI Semibold" w:hAnsi="Segoe UI Semibold" w:cs="Segoe UI Semibold"/>
          <w:color w:val="000000" w:themeColor="text1"/>
        </w:rPr>
        <w:t>Život obyčejné ženy měl cenu třiceti stříbrných šekelů a život otrokyně dvaceti stříbrných šekelů, zatímco oko obyčejného muže mělo cenu 60 stříbrných šekelů. Vyšší třída si mohla lidi z nižší třídy přivlastnit, mohla jim stanovit určitou hodnotu nebo je mohla ovládat. Za první formu přivlastňování lze považovat otroctví, zvláště v případě žen. Ženy a děti byly obvykle zajaty a uneseny během razií ve vesnicích nebo na konci ozbrojených konfliktů</w:t>
      </w:r>
      <w:r w:rsidRPr="00693C13">
        <w:rPr>
          <w:rFonts w:ascii="Segoe UI Semibold" w:hAnsi="Segoe UI Semibold" w:cs="Segoe UI Semibold"/>
        </w:rPr>
        <w:t>.</w:t>
      </w:r>
      <w:r w:rsidRPr="00693C13">
        <w:rPr>
          <w:rFonts w:ascii="Segoe UI Semibold" w:hAnsi="Segoe UI Semibold" w:cs="Segoe UI Semibold"/>
          <w:color w:val="FF0000"/>
        </w:rPr>
        <w:t xml:space="preserve"> </w:t>
      </w:r>
      <w:r w:rsidRPr="00693C13">
        <w:rPr>
          <w:rFonts w:ascii="Segoe UI Semibold" w:hAnsi="Segoe UI Semibold" w:cs="Segoe UI Semibold"/>
        </w:rPr>
        <w:t xml:space="preserve">Staly se majetkem, který bylo možné hromadit. Mohly být využívány jako pracovní síla na polích nebo prodány na otrokářských trzích. Otrokyně byly oblíbenější než děti nebo otroci a měly vyšší cenu, protože byly produktivní dvěma způsoby. Mohly pracovat v zemědělství a zároveň mohly plodit další otroky. Otroctví vzniklo následkem toho, že muži měli monopol na zbraně a s ostatními lidmi nakládali jako predátoři. Tato </w:t>
      </w:r>
      <w:proofErr w:type="spellStart"/>
      <w:r w:rsidRPr="00693C13">
        <w:rPr>
          <w:rFonts w:ascii="Segoe UI Semibold" w:hAnsi="Segoe UI Semibold" w:cs="Segoe UI Semibold"/>
        </w:rPr>
        <w:t>predatorní</w:t>
      </w:r>
      <w:proofErr w:type="spellEnd"/>
      <w:r w:rsidRPr="00693C13">
        <w:rPr>
          <w:rFonts w:ascii="Segoe UI Semibold" w:hAnsi="Segoe UI Semibold" w:cs="Segoe UI Semibold"/>
        </w:rPr>
        <w:t xml:space="preserve"> dravá forma získávání lidí byla považována za produktivní činnost mužů, kteří v té době zastávali roli manželů, válečníků, obchodníků a vladařů, ale zůstali také „lovci“ ostatních lidí. Nebylo-li zbytí, vztah vlastníka s jeho otroky byl vytvořen a udržován pomocí nátlaku a násilí. Otroci byli ozbrojenými silami odříznuti od místních a společenských sítí a stali se součástí rodové linie nového pána nebo byli prodáni jako zemědělští pracovníci. Zotročování představuje kruté uplatňování násilí a nespravedlivý směnný prostředek. Muži shromažďovali majetek, získávali kontrolu nad ženami i ostatními mladými muži a byli bohatší než oni. Otroctví prohloubilo nerovnosti. Tento </w:t>
      </w:r>
      <w:proofErr w:type="spellStart"/>
      <w:r w:rsidRPr="00693C13">
        <w:rPr>
          <w:rFonts w:ascii="Segoe UI Semibold" w:hAnsi="Segoe UI Semibold" w:cs="Segoe UI Semibold"/>
        </w:rPr>
        <w:t>predatorní</w:t>
      </w:r>
      <w:proofErr w:type="spellEnd"/>
      <w:r w:rsidRPr="00693C13">
        <w:rPr>
          <w:rFonts w:ascii="Segoe UI Semibold" w:hAnsi="Segoe UI Semibold" w:cs="Segoe UI Semibold"/>
        </w:rPr>
        <w:t xml:space="preserve"> dravý způsob přivlastňování se jako vzorec odrážel v mnoha historických mezilidských vztazích. Tento mechanismus udělal ze svobodných a autonomních lidí majetek. Zotročení lidé byli postaveni na úroveň věcí nebo zdrojů a bylo je tak možné získávat pomocí nátlaku, tedy zbraní a násilí. Otroky bylo možné prodávat nebo s nimi obchodovat. Tím muži získávali přebytek. Otroctví bylo vedle drancování, loupení a hromadění přebytků dalším zdrojem bohatství. To vyústilo v nerovnováhu založenou na tom, jaké množství majetku měli lidé k dispozici díky produkci a přivlastňování. Klíčovými aspekty úspěchu raných zemědělských společností byly v podstatě místní zásoby půdy, pracovní síla a přebytky. </w:t>
      </w:r>
    </w:p>
    <w:p w14:paraId="43FC2E73" w14:textId="637278DB" w:rsidR="006778B3" w:rsidRPr="00693C13" w:rsidRDefault="00BA4C63" w:rsidP="006778B3">
      <w:pPr>
        <w:jc w:val="both"/>
        <w:rPr>
          <w:rFonts w:ascii="Segoe UI Semibold" w:hAnsi="Segoe UI Semibold" w:cs="Segoe UI Semibold"/>
        </w:rPr>
      </w:pPr>
      <w:r>
        <w:rPr>
          <w:rFonts w:ascii="Segoe UI Semibold" w:hAnsi="Segoe UI Semibold" w:cs="Segoe UI Semibold"/>
        </w:rPr>
        <w:t xml:space="preserve">str. 124, </w:t>
      </w:r>
      <w:r w:rsidR="006778B3" w:rsidRPr="00693C13">
        <w:rPr>
          <w:rFonts w:ascii="Segoe UI Semibold" w:hAnsi="Segoe UI Semibold" w:cs="Segoe UI Semibold"/>
        </w:rPr>
        <w:t>125</w:t>
      </w:r>
      <w:r>
        <w:rPr>
          <w:rFonts w:ascii="Segoe UI Semibold" w:hAnsi="Segoe UI Semibold" w:cs="Segoe UI Semibold"/>
        </w:rPr>
        <w:t xml:space="preserve"> </w:t>
      </w:r>
      <w:r w:rsidR="006778B3" w:rsidRPr="00693C13">
        <w:rPr>
          <w:rFonts w:ascii="Segoe UI Semibold" w:hAnsi="Segoe UI Semibold" w:cs="Segoe UI Semibold"/>
        </w:rPr>
        <w:t>OTROCTVÍ DNES DOBÝVÁNÍ ZEMĚ</w:t>
      </w:r>
    </w:p>
    <w:p w14:paraId="50E3FE79" w14:textId="77777777" w:rsidR="006778B3" w:rsidRPr="00693C13" w:rsidRDefault="006778B3" w:rsidP="006778B3">
      <w:pPr>
        <w:jc w:val="both"/>
        <w:rPr>
          <w:rFonts w:ascii="Segoe UI Semibold" w:hAnsi="Segoe UI Semibold" w:cs="Segoe UI Semibold"/>
        </w:rPr>
      </w:pPr>
    </w:p>
    <w:p w14:paraId="55A64697" w14:textId="77777777" w:rsidR="006778B3" w:rsidRPr="00693C13" w:rsidRDefault="006778B3" w:rsidP="006778B3">
      <w:pPr>
        <w:jc w:val="both"/>
        <w:rPr>
          <w:rFonts w:ascii="Segoe UI Semibold" w:hAnsi="Segoe UI Semibold" w:cs="Segoe UI Semibold"/>
        </w:rPr>
      </w:pPr>
    </w:p>
    <w:p w14:paraId="593EF1DC" w14:textId="77777777" w:rsidR="006778B3" w:rsidRPr="00693C13" w:rsidRDefault="006778B3" w:rsidP="006778B3">
      <w:pPr>
        <w:jc w:val="both"/>
        <w:rPr>
          <w:rFonts w:ascii="Segoe UI Semibold" w:hAnsi="Segoe UI Semibold" w:cs="Segoe UI Semibold"/>
          <w:b/>
          <w:bCs/>
        </w:rPr>
      </w:pPr>
      <w:r w:rsidRPr="00693C13">
        <w:rPr>
          <w:rFonts w:ascii="Segoe UI Semibold" w:hAnsi="Segoe UI Semibold" w:cs="Segoe UI Semibold"/>
          <w:b/>
          <w:bCs/>
        </w:rPr>
        <w:t>Pracovní list</w:t>
      </w:r>
    </w:p>
    <w:p w14:paraId="5ED168E0" w14:textId="77777777" w:rsidR="006778B3" w:rsidRPr="00693C13" w:rsidRDefault="006778B3" w:rsidP="006778B3">
      <w:pPr>
        <w:jc w:val="both"/>
        <w:rPr>
          <w:rFonts w:ascii="Segoe UI Semibold" w:hAnsi="Segoe UI Semibold" w:cs="Segoe UI Semibold"/>
        </w:rPr>
      </w:pPr>
      <w:r w:rsidRPr="00693C13">
        <w:rPr>
          <w:rFonts w:ascii="Segoe UI Semibold" w:hAnsi="Segoe UI Semibold" w:cs="Segoe UI Semibold"/>
        </w:rPr>
        <w:t xml:space="preserve">1) Vytvoř pětilístek ke slovu OTROK. </w:t>
      </w:r>
    </w:p>
    <w:p w14:paraId="04CCC239" w14:textId="5E6FA452" w:rsidR="006778B3" w:rsidRDefault="006778B3" w:rsidP="006778B3">
      <w:pPr>
        <w:jc w:val="both"/>
        <w:rPr>
          <w:rFonts w:ascii="Segoe UI Semibold" w:hAnsi="Segoe UI Semibold" w:cs="Segoe UI Semibold"/>
        </w:rPr>
      </w:pPr>
      <w:r w:rsidRPr="00693C13">
        <w:rPr>
          <w:rFonts w:ascii="Segoe UI Semibold" w:hAnsi="Segoe UI Semibold" w:cs="Segoe UI Semibold"/>
        </w:rPr>
        <w:t xml:space="preserve">2) Přečti si text ze strany 125 a pracuj s ním metodou Trojitého zápisníku – vyber si dvě věty z textu, které tě nejvíc zaujaly. Napiš si k nim svůj souhlasný nebo nesouhlasný </w:t>
      </w:r>
      <w:r w:rsidRPr="00693C13">
        <w:rPr>
          <w:rFonts w:ascii="Segoe UI Semibold" w:hAnsi="Segoe UI Semibold" w:cs="Segoe UI Semibold"/>
        </w:rPr>
        <w:lastRenderedPageBreak/>
        <w:t xml:space="preserve">komentář. Větu z učebnice přesně opiš, napiš k ní svůj komentář a potom popros spolužáka/spolužačku, aby k tvému komentáři napsal/napsala svůj. </w:t>
      </w:r>
    </w:p>
    <w:p w14:paraId="3E43B8C8" w14:textId="77777777" w:rsidR="006778B3" w:rsidRPr="00693C13" w:rsidRDefault="006778B3" w:rsidP="006778B3">
      <w:pPr>
        <w:jc w:val="both"/>
        <w:rPr>
          <w:rFonts w:ascii="Segoe UI Semibold" w:hAnsi="Segoe UI Semibold" w:cs="Segoe UI Semibold"/>
        </w:rPr>
      </w:pPr>
    </w:p>
    <w:tbl>
      <w:tblPr>
        <w:tblStyle w:val="Stednstnovn2zvraznn5"/>
        <w:tblW w:w="5000" w:type="pct"/>
        <w:tblLook w:val="0660" w:firstRow="1" w:lastRow="1" w:firstColumn="0" w:lastColumn="0" w:noHBand="1" w:noVBand="1"/>
      </w:tblPr>
      <w:tblGrid>
        <w:gridCol w:w="2310"/>
        <w:gridCol w:w="2310"/>
        <w:gridCol w:w="2311"/>
        <w:gridCol w:w="2311"/>
      </w:tblGrid>
      <w:tr w:rsidR="006778B3" w:rsidRPr="00693C13" w14:paraId="1F742223" w14:textId="77777777" w:rsidTr="006778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50" w:type="pct"/>
            <w:noWrap/>
            <w:hideMark/>
          </w:tcPr>
          <w:p w14:paraId="4714B3B6" w14:textId="77777777" w:rsidR="006778B3" w:rsidRPr="00693C13" w:rsidRDefault="006778B3">
            <w:pPr>
              <w:spacing w:after="0"/>
              <w:jc w:val="both"/>
              <w:rPr>
                <w:rFonts w:ascii="Segoe UI Semibold" w:hAnsi="Segoe UI Semibold" w:cs="Segoe UI Semibold"/>
                <w:i/>
                <w:iCs/>
                <w:lang w:eastAsia="cs-CZ"/>
              </w:rPr>
            </w:pPr>
            <w:r w:rsidRPr="00693C13">
              <w:rPr>
                <w:rFonts w:ascii="Segoe UI Semibold" w:hAnsi="Segoe UI Semibold" w:cs="Segoe UI Semibold"/>
                <w:i/>
                <w:iCs/>
                <w:lang w:eastAsia="cs-CZ"/>
              </w:rPr>
              <w:t xml:space="preserve"> citát</w:t>
            </w:r>
          </w:p>
        </w:tc>
        <w:tc>
          <w:tcPr>
            <w:tcW w:w="1250" w:type="pct"/>
            <w:hideMark/>
          </w:tcPr>
          <w:p w14:paraId="003F2BE8" w14:textId="77777777" w:rsidR="006778B3" w:rsidRPr="00693C13" w:rsidRDefault="006778B3">
            <w:pPr>
              <w:spacing w:after="0"/>
              <w:jc w:val="both"/>
              <w:rPr>
                <w:rStyle w:val="Zdraznnjemn"/>
                <w:rFonts w:ascii="Segoe UI Semibold" w:hAnsi="Segoe UI Semibold" w:cs="Segoe UI Semibold"/>
              </w:rPr>
            </w:pPr>
            <w:r w:rsidRPr="00693C13">
              <w:rPr>
                <w:rStyle w:val="Zdraznnjemn"/>
                <w:rFonts w:ascii="Segoe UI Semibold" w:hAnsi="Segoe UI Semibold" w:cs="Segoe UI Semibold"/>
                <w:lang w:eastAsia="cs-CZ"/>
              </w:rPr>
              <w:t xml:space="preserve"> Můj komentář</w:t>
            </w:r>
          </w:p>
        </w:tc>
        <w:tc>
          <w:tcPr>
            <w:tcW w:w="1250" w:type="pct"/>
            <w:hideMark/>
          </w:tcPr>
          <w:p w14:paraId="12840E25" w14:textId="380B4637" w:rsidR="006778B3" w:rsidRPr="00693C13" w:rsidRDefault="006778B3">
            <w:pPr>
              <w:spacing w:after="0"/>
              <w:jc w:val="both"/>
              <w:rPr>
                <w:rFonts w:ascii="Segoe UI Semibold" w:hAnsi="Segoe UI Semibold" w:cs="Segoe UI Semibold"/>
              </w:rPr>
            </w:pPr>
            <w:r w:rsidRPr="00693C13">
              <w:rPr>
                <w:rFonts w:ascii="Segoe UI Semibold" w:hAnsi="Segoe UI Semibold" w:cs="Segoe UI Semibold"/>
                <w:i/>
                <w:iCs/>
                <w:lang w:eastAsia="cs-CZ"/>
              </w:rPr>
              <w:t xml:space="preserve">  Komentář</w:t>
            </w:r>
            <w:r w:rsidR="00693C13">
              <w:rPr>
                <w:rFonts w:ascii="Segoe UI Semibold" w:hAnsi="Segoe UI Semibold" w:cs="Segoe UI Semibold"/>
                <w:i/>
                <w:iCs/>
                <w:lang w:eastAsia="cs-CZ"/>
              </w:rPr>
              <w:t xml:space="preserve"> </w:t>
            </w:r>
            <w:r w:rsidRPr="00693C13">
              <w:rPr>
                <w:rFonts w:ascii="Segoe UI Semibold" w:hAnsi="Segoe UI Semibold" w:cs="Segoe UI Semibold"/>
                <w:i/>
                <w:iCs/>
                <w:lang w:eastAsia="cs-CZ"/>
              </w:rPr>
              <w:t>druhých</w:t>
            </w:r>
          </w:p>
        </w:tc>
        <w:tc>
          <w:tcPr>
            <w:tcW w:w="1250" w:type="pct"/>
          </w:tcPr>
          <w:p w14:paraId="6F1F5105" w14:textId="77777777" w:rsidR="006778B3" w:rsidRPr="00693C13" w:rsidRDefault="006778B3">
            <w:pPr>
              <w:spacing w:after="0"/>
              <w:jc w:val="both"/>
              <w:rPr>
                <w:rFonts w:ascii="Segoe UI Semibold" w:hAnsi="Segoe UI Semibold" w:cs="Segoe UI Semibold"/>
                <w:lang w:eastAsia="cs-CZ"/>
              </w:rPr>
            </w:pPr>
          </w:p>
        </w:tc>
      </w:tr>
    </w:tbl>
    <w:p w14:paraId="454E655E" w14:textId="77777777" w:rsidR="006778B3" w:rsidRPr="00693C13" w:rsidRDefault="006778B3" w:rsidP="006778B3">
      <w:pPr>
        <w:jc w:val="both"/>
        <w:rPr>
          <w:rFonts w:ascii="Segoe UI Semibold" w:hAnsi="Segoe UI Semibold" w:cs="Segoe UI Semibold"/>
        </w:rPr>
      </w:pPr>
    </w:p>
    <w:p w14:paraId="4E68E40B" w14:textId="6FCA67F2" w:rsidR="00AD28AA" w:rsidRPr="00693C13" w:rsidRDefault="00AD28AA" w:rsidP="00DE4FE7">
      <w:pPr>
        <w:jc w:val="both"/>
        <w:rPr>
          <w:rFonts w:ascii="Segoe UI Semibold" w:hAnsi="Segoe UI Semibold" w:cs="Segoe UI Semibold"/>
        </w:rPr>
      </w:pPr>
    </w:p>
    <w:sectPr w:rsidR="00AD28AA" w:rsidRPr="00693C13" w:rsidSect="006F7B83">
      <w:headerReference w:type="default" r:id="rId8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020AC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020AC82" w16cid:durableId="236B7A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5191D" w14:textId="77777777" w:rsidR="00CE4712" w:rsidRDefault="00CE4712" w:rsidP="006F7B83">
      <w:pPr>
        <w:spacing w:after="0"/>
      </w:pPr>
      <w:r>
        <w:separator/>
      </w:r>
    </w:p>
  </w:endnote>
  <w:endnote w:type="continuationSeparator" w:id="0">
    <w:p w14:paraId="1C8073D7" w14:textId="77777777" w:rsidR="00CE4712" w:rsidRDefault="00CE4712" w:rsidP="006F7B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altName w:val="Courier New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Segoe UI Semibold">
    <w:altName w:val="Arial"/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6C70D" w14:textId="77777777" w:rsidR="00CE4712" w:rsidRDefault="00CE4712" w:rsidP="006F7B83">
      <w:pPr>
        <w:spacing w:after="0"/>
      </w:pPr>
      <w:r>
        <w:separator/>
      </w:r>
    </w:p>
  </w:footnote>
  <w:footnote w:type="continuationSeparator" w:id="0">
    <w:p w14:paraId="1E44FC13" w14:textId="77777777" w:rsidR="00CE4712" w:rsidRDefault="00CE4712" w:rsidP="006F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E3DCB" w14:textId="59EB75DD" w:rsidR="006F7B83" w:rsidRPr="00F6009F" w:rsidRDefault="006F7B83" w:rsidP="00F6009F">
    <w:pPr>
      <w:pStyle w:val="Zhlav"/>
      <w:rPr>
        <w:rFonts w:ascii="Segoe UI Semibold" w:hAnsi="Segoe UI Semibold" w:cs="Segoe UI Semibold"/>
        <w:b/>
        <w:bCs/>
        <w:sz w:val="24"/>
        <w:szCs w:val="24"/>
      </w:rPr>
    </w:pPr>
    <w:r w:rsidRPr="006F7B83">
      <w:rPr>
        <w:b/>
        <w:bCs/>
        <w:noProof/>
        <w:sz w:val="20"/>
        <w:szCs w:val="20"/>
        <w:lang w:val="cs-CZ" w:eastAsia="cs-CZ"/>
      </w:rPr>
      <w:drawing>
        <wp:inline distT="0" distB="0" distL="0" distR="0" wp14:anchorId="00CD46D2" wp14:editId="5E2294AB">
          <wp:extent cx="60960" cy="342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74" cy="360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F7B83">
      <w:rPr>
        <w:b/>
        <w:bCs/>
      </w:rPr>
      <w:t xml:space="preserve">       </w:t>
    </w:r>
    <w:r w:rsidR="00A36470">
      <w:rPr>
        <w:rFonts w:ascii="Segoe UI Semibold" w:hAnsi="Segoe UI Semibold" w:cs="Segoe UI Semibold"/>
        <w:b/>
        <w:bCs/>
        <w:sz w:val="44"/>
        <w:szCs w:val="44"/>
      </w:rPr>
      <w:t>Otroctví</w:t>
    </w:r>
    <w:r>
      <w:rPr>
        <w:rFonts w:ascii="Segoe UI Semibold" w:hAnsi="Segoe UI Semibold" w:cs="Segoe UI Semibold"/>
        <w:b/>
        <w:bCs/>
        <w:sz w:val="44"/>
        <w:szCs w:val="44"/>
      </w:rPr>
      <w:tab/>
    </w:r>
    <w:r>
      <w:rPr>
        <w:rFonts w:ascii="Segoe UI Semibold" w:hAnsi="Segoe UI Semibold" w:cs="Segoe UI Semibold"/>
        <w:b/>
        <w:bCs/>
        <w:sz w:val="44"/>
        <w:szCs w:val="44"/>
      </w:rPr>
      <w:tab/>
    </w:r>
    <w:r w:rsidR="00A36470">
      <w:rPr>
        <w:rFonts w:ascii="Segoe UI Semibold" w:hAnsi="Segoe UI Semibold" w:cs="Segoe UI Semibold"/>
        <w:b/>
        <w:bCs/>
        <w:sz w:val="24"/>
        <w:szCs w:val="24"/>
      </w:rPr>
      <w:t>8</w:t>
    </w:r>
    <w:r w:rsidR="00705E4F">
      <w:rPr>
        <w:rFonts w:ascii="Segoe UI Semibold" w:hAnsi="Segoe UI Semibold" w:cs="Segoe UI Semibold"/>
        <w:b/>
        <w:bCs/>
        <w:sz w:val="24"/>
        <w:szCs w:val="24"/>
      </w:rPr>
      <w:t>_</w:t>
    </w:r>
    <w:r w:rsidR="00A36470">
      <w:rPr>
        <w:rFonts w:ascii="Segoe UI Semibold" w:hAnsi="Segoe UI Semibold" w:cs="Segoe UI Semibold"/>
        <w:b/>
        <w:bCs/>
        <w:sz w:val="24"/>
        <w:szCs w:val="24"/>
      </w:rPr>
      <w:t>PL</w:t>
    </w:r>
    <w:r w:rsidR="00705E4F">
      <w:rPr>
        <w:rFonts w:ascii="Segoe UI Semibold" w:hAnsi="Segoe UI Semibold" w:cs="Segoe UI Semibold"/>
        <w:b/>
        <w:bCs/>
        <w:sz w:val="24"/>
        <w:szCs w:val="24"/>
      </w:rPr>
      <w:t>_</w:t>
    </w:r>
    <w:r w:rsidR="00A36470">
      <w:rPr>
        <w:rFonts w:ascii="Segoe UI Semibold" w:hAnsi="Segoe UI Semibold" w:cs="Segoe UI Semibold"/>
        <w:b/>
        <w:bCs/>
        <w:sz w:val="24"/>
        <w:szCs w:val="24"/>
      </w:rPr>
      <w:t>OV</w:t>
    </w:r>
    <w:r w:rsidR="00705E4F">
      <w:rPr>
        <w:rFonts w:ascii="Segoe UI Semibold" w:hAnsi="Segoe UI Semibold" w:cs="Segoe UI Semibold"/>
        <w:b/>
        <w:bCs/>
        <w:sz w:val="24"/>
        <w:szCs w:val="24"/>
      </w:rPr>
      <w:t>_</w:t>
    </w:r>
    <w:r w:rsidR="00A36470">
      <w:rPr>
        <w:rFonts w:ascii="Segoe UI Semibold" w:hAnsi="Segoe UI Semibold" w:cs="Segoe UI Semibold"/>
        <w:b/>
        <w:bCs/>
        <w:sz w:val="24"/>
        <w:szCs w:val="24"/>
      </w:rPr>
      <w:t>otroctvi</w:t>
    </w:r>
  </w:p>
  <w:p w14:paraId="4F55812B" w14:textId="77777777" w:rsidR="006F7B83" w:rsidRPr="006F7B83" w:rsidRDefault="006F7B83">
    <w:pPr>
      <w:pStyle w:val="Zhlav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2NLc0NzcwMjAxNTBR0lEKTi0uzszPAykwrAUARGoQ6CwAAAA="/>
  </w:docVars>
  <w:rsids>
    <w:rsidRoot w:val="00F6009F"/>
    <w:rsid w:val="000D132C"/>
    <w:rsid w:val="00270FD3"/>
    <w:rsid w:val="00282777"/>
    <w:rsid w:val="005744F2"/>
    <w:rsid w:val="006778B3"/>
    <w:rsid w:val="00693C13"/>
    <w:rsid w:val="006F7B83"/>
    <w:rsid w:val="00705E4F"/>
    <w:rsid w:val="007B3264"/>
    <w:rsid w:val="0091282F"/>
    <w:rsid w:val="00A36470"/>
    <w:rsid w:val="00A45B91"/>
    <w:rsid w:val="00AB7B2F"/>
    <w:rsid w:val="00AD28AA"/>
    <w:rsid w:val="00AF476B"/>
    <w:rsid w:val="00B51470"/>
    <w:rsid w:val="00BA4C63"/>
    <w:rsid w:val="00C158E8"/>
    <w:rsid w:val="00CE4712"/>
    <w:rsid w:val="00D85E78"/>
    <w:rsid w:val="00DE4FE7"/>
    <w:rsid w:val="00F366C7"/>
    <w:rsid w:val="00F55434"/>
    <w:rsid w:val="00F6009F"/>
    <w:rsid w:val="00F9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70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6778B3"/>
    <w:rPr>
      <w:i/>
      <w:iCs/>
    </w:rPr>
  </w:style>
  <w:style w:type="table" w:styleId="Stednstnovn2zvraznn5">
    <w:name w:val="Medium Shading 2 Accent 5"/>
    <w:basedOn w:val="Normlntabulka"/>
    <w:uiPriority w:val="64"/>
    <w:semiHidden/>
    <w:unhideWhenUsed/>
    <w:rsid w:val="006778B3"/>
    <w:pPr>
      <w:spacing w:after="0" w:line="240" w:lineRule="auto"/>
    </w:pPr>
    <w:rPr>
      <w:rFonts w:eastAsiaTheme="minorEastAsia"/>
      <w:lang w:val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6778B3"/>
    <w:rPr>
      <w:i/>
      <w:iCs/>
    </w:rPr>
  </w:style>
  <w:style w:type="table" w:styleId="Stednstnovn2zvraznn5">
    <w:name w:val="Medium Shading 2 Accent 5"/>
    <w:basedOn w:val="Normlntabulka"/>
    <w:uiPriority w:val="64"/>
    <w:semiHidden/>
    <w:unhideWhenUsed/>
    <w:rsid w:val="006778B3"/>
    <w:pPr>
      <w:spacing w:after="0" w:line="240" w:lineRule="auto"/>
    </w:pPr>
    <w:rPr>
      <w:rFonts w:eastAsiaTheme="minorEastAsia"/>
      <w:lang w:val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00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uh\Desktop\Metodick&#225;%20p&#345;&#237;ru&#269;ka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FFEF2-44C1-4C92-AD62-909CE4A4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34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Karin Majerová</cp:lastModifiedBy>
  <cp:revision>6</cp:revision>
  <dcterms:created xsi:type="dcterms:W3CDTF">2020-11-27T08:26:00Z</dcterms:created>
  <dcterms:modified xsi:type="dcterms:W3CDTF">2021-01-07T11:31:00Z</dcterms:modified>
</cp:coreProperties>
</file>